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65" w:rsidRDefault="009016DC" w:rsidP="009F515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город</w:t>
      </w:r>
      <w:r w:rsidR="009D1865">
        <w:rPr>
          <w:rFonts w:ascii="Times New Roman" w:hAnsi="Times New Roman" w:cs="Times New Roman"/>
          <w:b/>
          <w:sz w:val="28"/>
          <w:szCs w:val="28"/>
        </w:rPr>
        <w:t>ского округа «город Дагестанские Огни»</w:t>
      </w:r>
    </w:p>
    <w:p w:rsidR="009F515C" w:rsidRPr="00E23F1F" w:rsidRDefault="009F515C" w:rsidP="009F515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1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</w:t>
      </w:r>
      <w:r w:rsidR="009D1865">
        <w:rPr>
          <w:rFonts w:ascii="Times New Roman" w:hAnsi="Times New Roman" w:cs="Times New Roman"/>
          <w:b/>
          <w:sz w:val="28"/>
          <w:szCs w:val="28"/>
        </w:rPr>
        <w:t xml:space="preserve">ьное образовательное учреждение №6 </w:t>
      </w:r>
      <w:r w:rsidRPr="00E23F1F">
        <w:rPr>
          <w:rFonts w:ascii="Times New Roman" w:hAnsi="Times New Roman" w:cs="Times New Roman"/>
          <w:b/>
          <w:sz w:val="28"/>
          <w:szCs w:val="28"/>
        </w:rPr>
        <w:t>«Орленок» городского округа «город Дагестанские Огни»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15C" w:rsidRDefault="009F515C" w:rsidP="009F515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6DC" w:rsidRDefault="009016DC" w:rsidP="009F515C">
      <w:pPr>
        <w:spacing w:after="0" w:line="39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16DC" w:rsidRDefault="009016DC" w:rsidP="009F515C">
      <w:pPr>
        <w:spacing w:after="0" w:line="39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515C" w:rsidRDefault="009F515C" w:rsidP="00B46772">
      <w:pPr>
        <w:spacing w:after="0" w:line="39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46772" w:rsidRDefault="00B46772" w:rsidP="00B46772">
      <w:pPr>
        <w:spacing w:after="0" w:line="39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515C" w:rsidRDefault="009F515C" w:rsidP="009F515C">
      <w:pPr>
        <w:spacing w:after="0" w:line="390" w:lineRule="atLeast"/>
        <w:jc w:val="righ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9F515C" w:rsidRDefault="009F515C" w:rsidP="009F515C">
      <w:pPr>
        <w:spacing w:after="0" w:line="390" w:lineRule="atLeast"/>
        <w:jc w:val="righ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</w:p>
    <w:p w:rsidR="009F515C" w:rsidRPr="009F515C" w:rsidRDefault="009F515C" w:rsidP="009F515C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336699"/>
          <w:kern w:val="36"/>
          <w:sz w:val="52"/>
          <w:szCs w:val="52"/>
          <w:lang w:eastAsia="ru-RU"/>
        </w:rPr>
      </w:pPr>
    </w:p>
    <w:p w:rsidR="009F515C" w:rsidRPr="009F515C" w:rsidRDefault="009F515C" w:rsidP="009F515C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</w:pPr>
      <w:r w:rsidRPr="009F515C"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  <w:t>Консультация</w:t>
      </w:r>
    </w:p>
    <w:p w:rsidR="009F515C" w:rsidRPr="009F515C" w:rsidRDefault="009F515C" w:rsidP="009F515C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</w:pPr>
      <w:r w:rsidRPr="009F515C"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  <w:t xml:space="preserve"> для молодых специалистов:</w:t>
      </w:r>
    </w:p>
    <w:p w:rsidR="009F515C" w:rsidRPr="009016DC" w:rsidRDefault="009F515C" w:rsidP="009016DC">
      <w:pPr>
        <w:spacing w:after="0" w:line="240" w:lineRule="auto"/>
        <w:jc w:val="center"/>
        <w:outlineLvl w:val="1"/>
        <w:rPr>
          <w:rFonts w:ascii="Bookman Old Style" w:eastAsia="Arial Unicode MS" w:hAnsi="Bookman Old Style" w:cs="Arial Unicode MS"/>
          <w:b/>
          <w:color w:val="002060"/>
          <w:kern w:val="36"/>
          <w:sz w:val="48"/>
          <w:szCs w:val="48"/>
          <w:lang w:eastAsia="ru-RU"/>
        </w:rPr>
      </w:pPr>
      <w:r w:rsidRPr="009016DC">
        <w:rPr>
          <w:rFonts w:ascii="Bookman Old Style" w:eastAsia="Arial Unicode MS" w:hAnsi="Bookman Old Style" w:cs="Arial Unicode MS"/>
          <w:b/>
          <w:color w:val="002060"/>
          <w:kern w:val="36"/>
          <w:sz w:val="48"/>
          <w:szCs w:val="48"/>
          <w:lang w:eastAsia="ru-RU"/>
        </w:rPr>
        <w:t>«</w:t>
      </w:r>
      <w:r w:rsidRPr="009F515C">
        <w:rPr>
          <w:rFonts w:ascii="Bookman Old Style" w:eastAsia="Arial Unicode MS" w:hAnsi="Bookman Old Style" w:cs="Arial Unicode MS"/>
          <w:b/>
          <w:color w:val="002060"/>
          <w:kern w:val="36"/>
          <w:sz w:val="48"/>
          <w:szCs w:val="48"/>
          <w:lang w:eastAsia="ru-RU"/>
        </w:rPr>
        <w:t>Особенности проведения подвижных игр</w:t>
      </w:r>
    </w:p>
    <w:p w:rsidR="009F515C" w:rsidRPr="009016DC" w:rsidRDefault="009F515C" w:rsidP="009016DC">
      <w:pPr>
        <w:spacing w:after="0" w:line="240" w:lineRule="auto"/>
        <w:jc w:val="center"/>
        <w:outlineLvl w:val="1"/>
        <w:rPr>
          <w:rFonts w:ascii="Bookman Old Style" w:eastAsia="Arial Unicode MS" w:hAnsi="Bookman Old Style" w:cs="Arial Unicode MS"/>
          <w:b/>
          <w:bCs/>
          <w:color w:val="002060"/>
          <w:sz w:val="48"/>
          <w:szCs w:val="48"/>
          <w:lang w:eastAsia="ru-RU"/>
        </w:rPr>
      </w:pPr>
      <w:r w:rsidRPr="009F515C">
        <w:rPr>
          <w:rFonts w:ascii="Bookman Old Style" w:eastAsia="Arial Unicode MS" w:hAnsi="Bookman Old Style" w:cs="Arial Unicode MS"/>
          <w:b/>
          <w:bCs/>
          <w:color w:val="002060"/>
          <w:sz w:val="48"/>
          <w:szCs w:val="48"/>
          <w:lang w:eastAsia="ru-RU"/>
        </w:rPr>
        <w:t>для детей дошкольников</w:t>
      </w:r>
    </w:p>
    <w:p w:rsidR="009F515C" w:rsidRPr="009016DC" w:rsidRDefault="009F515C" w:rsidP="009016DC">
      <w:pPr>
        <w:spacing w:after="0" w:line="240" w:lineRule="auto"/>
        <w:jc w:val="center"/>
        <w:outlineLvl w:val="1"/>
        <w:rPr>
          <w:rFonts w:ascii="Bookman Old Style" w:eastAsia="Arial Unicode MS" w:hAnsi="Bookman Old Style" w:cs="Arial Unicode MS"/>
          <w:b/>
          <w:bCs/>
          <w:color w:val="002060"/>
          <w:sz w:val="48"/>
          <w:szCs w:val="48"/>
          <w:lang w:eastAsia="ru-RU"/>
        </w:rPr>
      </w:pPr>
      <w:r w:rsidRPr="009F515C">
        <w:rPr>
          <w:rFonts w:ascii="Bookman Old Style" w:eastAsia="Arial Unicode MS" w:hAnsi="Bookman Old Style" w:cs="Arial Unicode MS"/>
          <w:b/>
          <w:bCs/>
          <w:color w:val="002060"/>
          <w:sz w:val="48"/>
          <w:szCs w:val="48"/>
          <w:lang w:eastAsia="ru-RU"/>
        </w:rPr>
        <w:t>в разных возрастных группах</w:t>
      </w:r>
      <w:r w:rsidRPr="009016DC">
        <w:rPr>
          <w:rFonts w:ascii="Bookman Old Style" w:eastAsia="Arial Unicode MS" w:hAnsi="Bookman Old Style" w:cs="Arial Unicode MS"/>
          <w:b/>
          <w:bCs/>
          <w:color w:val="002060"/>
          <w:sz w:val="48"/>
          <w:szCs w:val="48"/>
          <w:lang w:eastAsia="ru-RU"/>
        </w:rPr>
        <w:t>»</w:t>
      </w:r>
    </w:p>
    <w:p w:rsidR="009F515C" w:rsidRDefault="009F515C" w:rsidP="009016DC">
      <w:pPr>
        <w:spacing w:after="0" w:line="240" w:lineRule="auto"/>
        <w:jc w:val="center"/>
        <w:outlineLvl w:val="1"/>
        <w:rPr>
          <w:rFonts w:ascii="Bookman Old Style" w:eastAsia="Arial Unicode MS" w:hAnsi="Bookman Old Style" w:cs="Arial Unicode MS"/>
          <w:b/>
          <w:bCs/>
          <w:color w:val="00206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52925" cy="2047875"/>
            <wp:effectExtent l="19050" t="0" r="9525" b="0"/>
            <wp:docPr id="5" name="Рисунок 5" descr="https://im0-tub-ru.yandex.net/i?id=53529f16cd0ed10f82de236f06ebe20f&amp;n=33&amp;h=215&amp;w=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53529f16cd0ed10f82de236f06ebe20f&amp;n=33&amp;h=215&amp;w=45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6DC" w:rsidRPr="0084775B" w:rsidRDefault="009016DC" w:rsidP="009016DC">
      <w:pPr>
        <w:spacing w:before="75" w:after="75" w:line="240" w:lineRule="auto"/>
        <w:jc w:val="right"/>
        <w:outlineLvl w:val="1"/>
        <w:rPr>
          <w:rFonts w:ascii="Times New Roman" w:eastAsia="Arial Unicode MS" w:hAnsi="Times New Roman" w:cs="Times New Roman"/>
          <w:bCs/>
          <w:color w:val="0F243E" w:themeColor="text2" w:themeShade="80"/>
          <w:sz w:val="32"/>
          <w:szCs w:val="32"/>
          <w:lang w:eastAsia="ru-RU"/>
        </w:rPr>
      </w:pPr>
      <w:r w:rsidRPr="0084775B">
        <w:rPr>
          <w:rFonts w:ascii="Times New Roman" w:eastAsia="Arial Unicode MS" w:hAnsi="Times New Roman" w:cs="Times New Roman"/>
          <w:bCs/>
          <w:color w:val="0F243E" w:themeColor="text2" w:themeShade="80"/>
          <w:sz w:val="32"/>
          <w:szCs w:val="32"/>
          <w:lang w:eastAsia="ru-RU"/>
        </w:rPr>
        <w:t>Провела:</w:t>
      </w:r>
    </w:p>
    <w:p w:rsidR="009016DC" w:rsidRPr="0084775B" w:rsidRDefault="0084775B" w:rsidP="009016DC">
      <w:pPr>
        <w:spacing w:before="75" w:after="75" w:line="240" w:lineRule="auto"/>
        <w:jc w:val="right"/>
        <w:outlineLvl w:val="1"/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</w:pPr>
      <w:r w:rsidRPr="0084775B"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 xml:space="preserve">Заместитель </w:t>
      </w:r>
      <w:r w:rsidR="009016DC" w:rsidRPr="0084775B"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>заведующей по ВМР</w:t>
      </w:r>
    </w:p>
    <w:p w:rsidR="009016DC" w:rsidRPr="0084775B" w:rsidRDefault="009016DC" w:rsidP="009016DC">
      <w:pPr>
        <w:spacing w:before="75" w:after="75" w:line="240" w:lineRule="auto"/>
        <w:jc w:val="right"/>
        <w:outlineLvl w:val="1"/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</w:pPr>
      <w:proofErr w:type="spellStart"/>
      <w:r w:rsidRPr="0084775B"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>Рамазанова</w:t>
      </w:r>
      <w:proofErr w:type="spellEnd"/>
      <w:r w:rsidRPr="0084775B"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6"/>
          <w:szCs w:val="36"/>
          <w:lang w:eastAsia="ru-RU"/>
        </w:rPr>
        <w:t xml:space="preserve"> Г.Б.</w:t>
      </w:r>
    </w:p>
    <w:p w:rsidR="009016DC" w:rsidRPr="0084775B" w:rsidRDefault="009016DC" w:rsidP="009016DC">
      <w:pPr>
        <w:tabs>
          <w:tab w:val="left" w:pos="7275"/>
        </w:tabs>
        <w:spacing w:before="75" w:after="75" w:line="240" w:lineRule="auto"/>
        <w:outlineLvl w:val="1"/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</w:pPr>
      <w:r w:rsidRPr="0084775B"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ab/>
      </w:r>
    </w:p>
    <w:p w:rsidR="009016DC" w:rsidRDefault="009016DC" w:rsidP="009016DC">
      <w:pPr>
        <w:tabs>
          <w:tab w:val="left" w:pos="7275"/>
        </w:tabs>
        <w:spacing w:before="75" w:after="75" w:line="240" w:lineRule="auto"/>
        <w:outlineLvl w:val="1"/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</w:pPr>
    </w:p>
    <w:p w:rsidR="009016DC" w:rsidRDefault="009016DC" w:rsidP="009016DC">
      <w:pPr>
        <w:tabs>
          <w:tab w:val="left" w:pos="7275"/>
        </w:tabs>
        <w:spacing w:before="75" w:after="75" w:line="240" w:lineRule="auto"/>
        <w:outlineLvl w:val="1"/>
        <w:rPr>
          <w:rFonts w:ascii="Times New Roman" w:eastAsia="Arial Unicode MS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</w:pPr>
    </w:p>
    <w:p w:rsidR="009016DC" w:rsidRPr="009016DC" w:rsidRDefault="009016DC" w:rsidP="009016DC">
      <w:pPr>
        <w:spacing w:before="75" w:after="75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9016DC"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lang w:eastAsia="ru-RU"/>
        </w:rPr>
        <w:t>Дагестанские Огни</w:t>
      </w:r>
    </w:p>
    <w:p w:rsidR="009016DC" w:rsidRPr="009F515C" w:rsidRDefault="009016DC" w:rsidP="0084775B">
      <w:pPr>
        <w:spacing w:before="75" w:after="75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32"/>
          <w:szCs w:val="32"/>
          <w:lang w:eastAsia="ru-RU"/>
        </w:rPr>
        <w:t>2017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деятельность ребенка начинает развиваться уже в раннем возрасте. Для того чтобы игра малышей была полноценной, необходимо создавать для них 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на участке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играх детей старше полутора лет</w:t>
      </w:r>
      <w:r w:rsidRPr="009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заметить признаки подражания взрослым. Учитывая это, воспитатель вовлекает их в игры с помощью игрушек, старается разбудить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их действовать точно по сигналу, подчиняться простым правилам игры. Успешность проведения игры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ребят старших групп. Важно помнить, что водящий только делает вид, что ловит детей: этот педагогический прием используется для того, чтобы малыши не </w:t>
      </w:r>
      <w:proofErr w:type="gram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испугались</w:t>
      </w:r>
      <w:proofErr w:type="gram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них не пропал интерес к игре.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сюжетных игр рекомендуется применять методику, обращенную к воображению ребенка. С этой целью используют образные возможности сюжетного рассказа. Приведем образец рассказа к игре «Воробушки и автомобиль».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стульчики, и воспитатель начинает рассказывать: «Жили-были маленькие серенькие воробушки. В ясный солнечный день они летали по саду и искали насекомых или зернышки. Они подлетали к лужице, пили водичку и снова улетали. Однажды появился большой красный автомобиль и загудел «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Воробушки испугались и улетели в свои гнездышки. Давайте поиграем в такую игру. Вы будете маленькими воробушками. Стульчики будут вашими гнездышками, а я буду изображать автомобиль. Воробушки, вылетайте! А как только автомобиль загудит «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все воробушки должны лететь в гнездышки».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объяснение занимает меньше минуты. Воспитатель играет вместе с детьми, выполняя и роль воробушка, и роль автомобиля. Малыши не замечают такого перевоплощения. Они с удовольствием входят в образ, иногда дополняют его отдельными действиями: клюют зернышки и приговаривают «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клю-клю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пьют водичку и попискивают «пи-пи».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следит за образным выполнением детьми действий, напоминает, чтобы они использовали в игре всю площадку, летали красиво, эмоционально имитировали движения, действовали (по возможности) по сигналу.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рули автомобиля и т.д. При последующем проведении игры детям предлагают новые варианты: воробушки возвращаются в свои гнездышки, влезают на скамейку (садятся на провода). К концу года роль автомобиля можно поручать наиболее активному ребенку.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младшей группы</w:t>
      </w:r>
      <w:r w:rsidRPr="009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рекомендуются игры с текстом. При проведении таких игр, как «Заяц», «Поезд» и др., воспитатель выразительно читает текст, сопровождая его соответствующими движениями. Такие игры воспитывают у детей чувство ритма. Ребята, слушая воспитателя, стараются подражать его движениям.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четырем годам у детей накапливается двигательный опыт, движения становятся более координированными. Учитывая этот фактор, педагог усложняет условия проведения игры: увеличивает расстояние для бега, метания, высоту прыжков; подбирает игры, упражняющие в ловкости, смелости, выдержке. В средней группе воспитатель уже распределяет роли среди детей. Роль ведущего поначалу поручается детям, которые могут с ней справиться. Если ребенку не по силам четко выполнить  задание, он может потерять веру в свои возможности и его трудно будет привлечь к активным действиям. Педагог отмечает успехи детей в игре, воспитывает доброжелательность, честность, справедливость.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группе</w:t>
      </w:r>
      <w:r w:rsidRPr="009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используются сюжетные игры типа: «Кот и мыши», «Котята и щенята», «Мышеловка» и др., несюжетные игры: т «Найди себе пару», «Чье звено скорее соберется?» и др.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в младшей группе, воспитатель, проводя сюжетную игру, </w:t>
      </w:r>
      <w:proofErr w:type="gram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использует</w:t>
      </w:r>
      <w:proofErr w:type="gram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образный рассказ. Сказочные игровые образы побуждают 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комбинировать реальные черты воспринимаемого сюжета 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новые сочетания. Воображение ребенка пятого года жизни носит в воссоздающий характер, поэтому воспитатель должен все время направлять его развитие. Здесь также велика роль образного сюжетного рассказа. Например, можно предложить детям игру «Козлята и волк».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объяснение сюжета занимает не более полутора минут. Оно снижает двигательную активность детей, моторную плотность игры. Вместе с тем увлеченность ребят игрой дает возможность решать воспитательные задачи в комплексе.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подвижных играх детей старшего дошкольного возраста</w:t>
      </w:r>
      <w:r w:rsidRPr="009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более сложные движения. Перед ребятами ставится задача мгновенно реагировать на изменение игровой ситуации, проявлять смелость, сообразительность, выдержку, смекалку, сноровку.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детей 5 — 6 лет отличаются большей 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координированностью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точностью, поэтому наряду с сюжетными и несюжетными играми широко используются игры с элементами соревнования, которые поначалу целесообразно вводить как соревнование между несколькими детьми, равными по физическим силам и уровню развития двигательных и навыков. Так, в игре «Кто скорее добежит до флажка?» задание выполняют 2—3 ребенка. По мере овладения детьми навыками ориентировки в пространстве вводятся соревнования по звеньям.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Выигравшим считается звено, участники которого справятся с заданием быстро и правильно.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к школе группе большинство детей хорошо владеют основными движениями. Воспитатель обращает внимание </w:t>
      </w:r>
      <w:proofErr w:type="gram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 качество движений, следит за тем, чтобы они были легкими, красивыми, уверенными. Ребята должны быстро ориентироваться в пространстве, проявлять выдержку, смелость, находчивость, творчески решать двигательные задачи. Необходимо ставить перед ними в играх задачи для самостоятельного решения.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игре «Цветные фигурки» дети делятся на звенья, в каждом звене выбирается звеньевой. По сигналу воспитателя дети с флажками в руках разбегаются по залу. По команде: «В круг!» — они находят своего звеньевого и образуют круг. Затем задание усложняется: дети также разбегаются врассыпную по залу, по команде: «В круг!» — строятся вокруг звеньевого и, пока воспитатель считает до пяти, выкладывают какую-нибудь фигуру из флажков. Такое усложнение задания требует 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детей умения быстро переключаться от одной деятельности к другой — в данном случае от активного бега к выполнению коллективного творческого задания.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поиск решения тех или иных двигательных задач  в подвижных играх, дети получают знания самостоятельно. Знания, добытые собственными усилиями, усваиваются сознательно и прочнее запечатлеваются в памяти. Решение разнообразных задач рождает веру в свои силы, вызывает радость от самостоятельных маленьких открытий.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умелом руководстве воспитателя подвижной игрой успешно формируется творческая активность детей: они придумывают варианты игр, новые сюжеты, более сложные игровые задания.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играющий должен знать свою задачу и в соответствии с ней исполнять воображаемую роль в предлагаемой ситуации. Вхождение в роль формирует у детей способность представить себя на месте другого, мысленно перевоплотиться в него; позволяет испытать чувства, которые в обыденных жизненных ситуациях могут быть недоступны. Поскольку игра включает активные движения, а движение предполагает практическое освоение реального мира, игра обеспечивает непрерывное исследование, постоянный приток новых сведений. Таким образом, подвижная игра является естественной формой социального самовыражения личности и творческого освоения мира.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ряде игр от детей требуется умение придумать варианты движений, различные комбинации их (игры типа «Сделай фигуру», «День и ночь», «Обезьяна и охотники» и др.). Первоначально ведущую роль в придумывании вариантов движений играет педагог. Постепенно он подключает к этому детей. </w:t>
      </w:r>
      <w:proofErr w:type="gram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Вхождению в роль, образной передаче характера движений способствует придумывание ребятами упражнений на заданную тему, например, упражнений, имитирующих движения животных, птиц, зверей (цапля, лисичка, лягушка), или задание, но придумать и назвать упражнение, а затем выполнить его («Рыбка», «Снегоочиститель» и др.).</w:t>
      </w:r>
      <w:proofErr w:type="gramEnd"/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Важную роль в развитии творческой деятельности детей играет привлечение их к составлению вариантов игр, усложнению правил. Поначалу ведущая роль в этом принадлежит воспитателю, но постепенно детям предоставляется все больше самостоятельности. </w:t>
      </w:r>
      <w:proofErr w:type="gram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проводя игру «Два Мороза», воспитатель сначала предлагает такой </w:t>
      </w:r>
      <w:proofErr w:type="spell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вариант: тот, кого «Морозы» осалят, остается на месте, а дети, перебегая на противоположную сторону, не должны задевать «замороженных».</w:t>
      </w:r>
      <w:proofErr w:type="gram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педагог усложняет задание: убегая от «Морозов», дети должны дотронуться до «замороженных» товарищей и «отогреть» их. После этого воспитатель предлагает детям самим придумать вариант игры. Из предложенных вариантов выбираются наиболее интересные; например, дети решили, что «Морозам» будет труднее «заморозить» спортсменов, поэтому во время перебежек дети имитируют движения лыжников, конькобежцев.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метод творческих заданий, воспитатель постепенно подводит детей к придумыванию подвижных игр и самостоятельной их организации. Например, Дима Е., 6 лет, побывал летом вместе с родителями в альпинистском лагере и, придя в детский сад, предложил новую игру, которую назвал «Альпинисты». Интересно, что начал он объяснение игры с сюжетного рассказа: «На огромной территории нашей родины есть глубокие реки и озера, безводные пустыни, широкие равнины и высокие горы. Горы упираются своими вершинами в небо. У подножия гор летом стелется трава, на вершинах в это время белеют снеговые шапки, которые не тают даже в 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сильную жару, потому что наверху очень холодно. Чтобы подняться к вершине, надо пройти по узким горным тропинкам (скамейки), пролезть в пещеру (поставленные в ряд дуги), перепрыгнуть через трещины в скале (перепрыгнуть через веревку) и, наконец, забраться на вершину (залезть на гимнастическую лестницу). Победит та группа, которая первой покорит вершину».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</w:t>
      </w: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показателем творчества детей в игре является не только быстрота реакции, умение войти в роль, передавая свое понимание образа, самостоятельность в решение двигательных задач в связи с изменением игровой ситуации, но и способность к созданию комбинаций движений, вариантов игр, усложнению правил. Высшим проявлением творчества является придумывание ребятами подвижных игр и умение самостоятельно их организовывать.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к школе группе, наряду с сюжетными и несюжетными играми, проводятся игры-эстафеты, спортивные игры, игры с элементами соревнования.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подготовительной группы должны знать все способы выбора ведущих, широко пользоваться считалками.</w:t>
      </w:r>
    </w:p>
    <w:p w:rsidR="009F515C" w:rsidRPr="009F515C" w:rsidRDefault="009F515C" w:rsidP="009F515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использовать игры не только для совершенствования двигательных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</w:t>
      </w:r>
      <w:proofErr w:type="gramStart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9F5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бодрым, жизнерадостным, активным, умеющим самостоятельно и творчески решать самые разнообразные задачи.</w:t>
      </w:r>
    </w:p>
    <w:p w:rsidR="00126EF3" w:rsidRPr="009016DC" w:rsidRDefault="00126EF3">
      <w:pPr>
        <w:rPr>
          <w:rFonts w:ascii="Times New Roman" w:hAnsi="Times New Roman" w:cs="Times New Roman"/>
          <w:sz w:val="28"/>
          <w:szCs w:val="28"/>
        </w:rPr>
      </w:pPr>
    </w:p>
    <w:sectPr w:rsidR="00126EF3" w:rsidRPr="009016DC" w:rsidSect="009016DC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15C"/>
    <w:rsid w:val="00126EF3"/>
    <w:rsid w:val="0084775B"/>
    <w:rsid w:val="009016DC"/>
    <w:rsid w:val="009D1865"/>
    <w:rsid w:val="009F515C"/>
    <w:rsid w:val="00A74BE0"/>
    <w:rsid w:val="00B4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F3"/>
  </w:style>
  <w:style w:type="paragraph" w:styleId="1">
    <w:name w:val="heading 1"/>
    <w:basedOn w:val="a"/>
    <w:link w:val="10"/>
    <w:uiPriority w:val="9"/>
    <w:qFormat/>
    <w:rsid w:val="009F5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5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1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5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15C"/>
    <w:rPr>
      <w:b/>
      <w:bCs/>
    </w:rPr>
  </w:style>
  <w:style w:type="character" w:customStyle="1" w:styleId="apple-converted-space">
    <w:name w:val="apple-converted-space"/>
    <w:basedOn w:val="a0"/>
    <w:rsid w:val="009F515C"/>
  </w:style>
  <w:style w:type="character" w:styleId="a5">
    <w:name w:val="Hyperlink"/>
    <w:basedOn w:val="a0"/>
    <w:uiPriority w:val="99"/>
    <w:semiHidden/>
    <w:unhideWhenUsed/>
    <w:rsid w:val="009F51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15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F51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2017-04-01T12:08:00Z</cp:lastPrinted>
  <dcterms:created xsi:type="dcterms:W3CDTF">2017-04-01T11:49:00Z</dcterms:created>
  <dcterms:modified xsi:type="dcterms:W3CDTF">2017-11-01T08:44:00Z</dcterms:modified>
</cp:coreProperties>
</file>